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785" w:rsidRPr="005C3904" w:rsidRDefault="00D42569" w:rsidP="001415B3">
      <w:pPr>
        <w:jc w:val="center"/>
        <w:rPr>
          <w:rFonts w:ascii="Century Gothic" w:hAnsi="Century Gothic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481455" cy="902970"/>
            <wp:effectExtent l="0" t="0" r="444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715" w:rsidRPr="005C3904">
        <w:rPr>
          <w:rFonts w:ascii="Century Gothic" w:hAnsi="Century Gothic"/>
        </w:rPr>
        <w:t xml:space="preserve">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5C3904" w:rsidRPr="00961785" w:rsidTr="00961785">
        <w:tc>
          <w:tcPr>
            <w:tcW w:w="9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70C0"/>
          </w:tcPr>
          <w:p w:rsidR="005C3904" w:rsidRPr="00961785" w:rsidRDefault="005C3904" w:rsidP="005C390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DENOMINATION DU POSTE</w:t>
            </w:r>
          </w:p>
        </w:tc>
      </w:tr>
      <w:tr w:rsidR="005C3904" w:rsidRPr="005C3904" w:rsidTr="00961785">
        <w:tc>
          <w:tcPr>
            <w:tcW w:w="9212" w:type="dxa"/>
            <w:tcBorders>
              <w:top w:val="single" w:sz="4" w:space="0" w:color="auto"/>
            </w:tcBorders>
          </w:tcPr>
          <w:p w:rsidR="00D7528B" w:rsidRPr="001415B3" w:rsidRDefault="00D7528B" w:rsidP="00D7528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7528B" w:rsidRPr="003B43EA" w:rsidRDefault="00CD0C50" w:rsidP="00DB3E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B43EA">
              <w:rPr>
                <w:rFonts w:ascii="Century Gothic" w:hAnsi="Century Gothic"/>
                <w:b/>
                <w:sz w:val="28"/>
                <w:szCs w:val="28"/>
              </w:rPr>
              <w:t xml:space="preserve">MEDECIN dans le cadre du Tracing </w:t>
            </w:r>
            <w:r w:rsidR="00FD11A3" w:rsidRPr="003B43EA">
              <w:rPr>
                <w:rFonts w:ascii="Century Gothic" w:hAnsi="Century Gothic"/>
                <w:b/>
                <w:sz w:val="28"/>
                <w:szCs w:val="28"/>
              </w:rPr>
              <w:t>(H/F)</w:t>
            </w:r>
          </w:p>
          <w:p w:rsidR="006C5B92" w:rsidRPr="0066439F" w:rsidRDefault="006C5B92" w:rsidP="006C5B92">
            <w:pPr>
              <w:jc w:val="center"/>
              <w:rPr>
                <w:rFonts w:ascii="Century Gothic" w:hAnsi="Century Gothic"/>
              </w:rPr>
            </w:pPr>
            <w:r w:rsidRPr="00294936">
              <w:rPr>
                <w:rFonts w:ascii="Century Gothic" w:hAnsi="Century Gothic"/>
              </w:rPr>
              <w:t xml:space="preserve">- poste situé </w:t>
            </w:r>
            <w:r w:rsidRPr="00DB3E44">
              <w:rPr>
                <w:rFonts w:ascii="Century Gothic" w:hAnsi="Century Gothic"/>
              </w:rPr>
              <w:t xml:space="preserve">à </w:t>
            </w:r>
            <w:r w:rsidR="00DB3E44" w:rsidRPr="003B43EA">
              <w:rPr>
                <w:rFonts w:ascii="Century Gothic" w:hAnsi="Century Gothic"/>
              </w:rPr>
              <w:t>LILLE</w:t>
            </w:r>
            <w:r w:rsidRPr="003B43EA">
              <w:rPr>
                <w:rFonts w:ascii="Century Gothic" w:hAnsi="Century Gothic"/>
              </w:rPr>
              <w:t xml:space="preserve"> -</w:t>
            </w:r>
            <w:r w:rsidR="00561819" w:rsidRPr="003B43EA">
              <w:rPr>
                <w:rFonts w:ascii="Century Gothic" w:hAnsi="Century Gothic"/>
              </w:rPr>
              <w:t xml:space="preserve"> AMIENS</w:t>
            </w:r>
          </w:p>
          <w:p w:rsidR="00AF1A73" w:rsidRDefault="00400F56" w:rsidP="00400F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B3E44" w:rsidRPr="009541FF" w:rsidRDefault="00DB3E44" w:rsidP="00DB3E44">
            <w:pPr>
              <w:jc w:val="center"/>
              <w:rPr>
                <w:rFonts w:ascii="Century Gothic" w:hAnsi="Century Gothic"/>
                <w:b/>
              </w:rPr>
            </w:pPr>
            <w:r w:rsidRPr="009541FF">
              <w:rPr>
                <w:rFonts w:ascii="Century Gothic" w:hAnsi="Century Gothic"/>
                <w:b/>
                <w:sz w:val="22"/>
                <w:szCs w:val="22"/>
              </w:rPr>
              <w:t xml:space="preserve">DIRECTION DE LA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SECURITE SANITAIRE ET DE LA SANTE ENVIRONNEMENTALE/ SOUS DIRECTION ALERTE ET VEILLE</w:t>
            </w:r>
            <w:r w:rsidRPr="009541FF">
              <w:rPr>
                <w:rFonts w:ascii="Century Gothic" w:hAnsi="Century Gothic"/>
                <w:b/>
                <w:sz w:val="22"/>
                <w:szCs w:val="22"/>
              </w:rPr>
              <w:t xml:space="preserve"> /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SERVICE VEILLE SANITAIRE</w:t>
            </w:r>
          </w:p>
          <w:p w:rsidR="002906D5" w:rsidRPr="00124EA5" w:rsidRDefault="002906D5" w:rsidP="002906D5">
            <w:pPr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</w:tr>
    </w:tbl>
    <w:p w:rsidR="00BB0AE1" w:rsidRDefault="00BB0AE1" w:rsidP="00BB0AE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B0AE1" w:rsidTr="00042505">
        <w:tc>
          <w:tcPr>
            <w:tcW w:w="9288" w:type="dxa"/>
            <w:shd w:val="clear" w:color="auto" w:fill="0070C0"/>
          </w:tcPr>
          <w:p w:rsidR="00BB0AE1" w:rsidRPr="00961785" w:rsidRDefault="00BB0AE1" w:rsidP="00DD528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CONTEXTE DU POSTE</w:t>
            </w:r>
          </w:p>
        </w:tc>
      </w:tr>
      <w:tr w:rsidR="005370ED" w:rsidTr="002C0AE1">
        <w:tc>
          <w:tcPr>
            <w:tcW w:w="9288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5370ED" w:rsidRDefault="005370ED" w:rsidP="005370E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B3E44" w:rsidRDefault="00866829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Dans le cadre de la gestion de la crise sanitaire liée au Covid-19, l</w:t>
            </w:r>
            <w:r w:rsidR="00DB3E44">
              <w:rPr>
                <w:rFonts w:ascii="Century Gothic" w:hAnsi="Century Gothic"/>
                <w:sz w:val="18"/>
                <w:szCs w:val="18"/>
              </w:rPr>
              <w:t>e S</w:t>
            </w:r>
            <w:r w:rsidR="00136715">
              <w:rPr>
                <w:rFonts w:ascii="Century Gothic" w:hAnsi="Century Gothic"/>
                <w:sz w:val="18"/>
                <w:szCs w:val="18"/>
              </w:rPr>
              <w:t xml:space="preserve">ervice de </w:t>
            </w:r>
            <w:r w:rsidR="00DB3E44">
              <w:rPr>
                <w:rFonts w:ascii="Century Gothic" w:hAnsi="Century Gothic"/>
                <w:sz w:val="18"/>
                <w:szCs w:val="18"/>
              </w:rPr>
              <w:t>V</w:t>
            </w:r>
            <w:r w:rsidR="00136715">
              <w:rPr>
                <w:rFonts w:ascii="Century Gothic" w:hAnsi="Century Gothic"/>
                <w:sz w:val="18"/>
                <w:szCs w:val="18"/>
              </w:rPr>
              <w:t xml:space="preserve">eille </w:t>
            </w:r>
            <w:r w:rsidR="00DB3E44">
              <w:rPr>
                <w:rFonts w:ascii="Century Gothic" w:hAnsi="Century Gothic"/>
                <w:sz w:val="18"/>
                <w:szCs w:val="18"/>
              </w:rPr>
              <w:t>S</w:t>
            </w:r>
            <w:r w:rsidR="00136715">
              <w:rPr>
                <w:rFonts w:ascii="Century Gothic" w:hAnsi="Century Gothic"/>
                <w:sz w:val="18"/>
                <w:szCs w:val="18"/>
              </w:rPr>
              <w:t>anitaire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souhaite renforcer son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équipe pluridisciplinaire spécialisée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et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dédiée à la gestion et à la réponse aux signaux et alertes.</w:t>
            </w:r>
          </w:p>
          <w:p w:rsidR="00DB3E44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B3E44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3642">
              <w:rPr>
                <w:rFonts w:ascii="Century Gothic" w:hAnsi="Century Gothic"/>
                <w:sz w:val="18"/>
                <w:szCs w:val="18"/>
              </w:rPr>
              <w:t>Les missions de veille sanitaire visent à détecter le plus précocement possible tout événement anormal présentant un risque potentiel pour la santé de groupes de population, essentiellement dans les domaines des maladies transmissibles et de l’exposition à des agents toxiques environnementaux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26364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B3E44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B3E44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Dans le contexte actuel de Covid-19, afin d’empêcher une résurgence de l’épidémie lors du déconfinement, une stratégie du « tester, tracer, isoler » </w:t>
            </w:r>
            <w:r w:rsidR="001F085F">
              <w:rPr>
                <w:rFonts w:ascii="Century Gothic" w:hAnsi="Century Gothic"/>
                <w:sz w:val="18"/>
                <w:szCs w:val="18"/>
              </w:rPr>
              <w:t>est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mise en place.</w:t>
            </w:r>
          </w:p>
          <w:p w:rsidR="00DB3E44" w:rsidRDefault="00DB3E44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DB3E44" w:rsidRDefault="00924D5B" w:rsidP="00DB3E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Lors de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’identification de </w:t>
            </w:r>
            <w:r w:rsidR="001F085F">
              <w:rPr>
                <w:rFonts w:ascii="Century Gothic" w:hAnsi="Century Gothic"/>
                <w:sz w:val="18"/>
                <w:szCs w:val="18"/>
              </w:rPr>
              <w:t xml:space="preserve">cas groupés (« cluster ») 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ou de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la </w:t>
            </w:r>
            <w:r w:rsidR="00DB3E44">
              <w:rPr>
                <w:rFonts w:ascii="Century Gothic" w:hAnsi="Century Gothic"/>
                <w:sz w:val="18"/>
                <w:szCs w:val="18"/>
              </w:rPr>
              <w:t>survenue de cas de Covid</w:t>
            </w:r>
            <w:r>
              <w:rPr>
                <w:rFonts w:ascii="Century Gothic" w:hAnsi="Century Gothic"/>
                <w:sz w:val="18"/>
                <w:szCs w:val="18"/>
              </w:rPr>
              <w:t>-19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au sein d’une collectivité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à risque</w:t>
            </w:r>
            <w:r w:rsidR="00DB3E44">
              <w:rPr>
                <w:rFonts w:ascii="Century Gothic" w:hAnsi="Century Gothic"/>
                <w:sz w:val="18"/>
                <w:szCs w:val="18"/>
              </w:rPr>
              <w:t>, l</w:t>
            </w:r>
            <w:r w:rsidR="001F085F">
              <w:rPr>
                <w:rFonts w:ascii="Century Gothic" w:hAnsi="Century Gothic"/>
                <w:sz w:val="18"/>
                <w:szCs w:val="18"/>
              </w:rPr>
              <w:t xml:space="preserve">a recherche de 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1F085F">
              <w:rPr>
                <w:rFonts w:ascii="Century Gothic" w:hAnsi="Century Gothic"/>
                <w:sz w:val="18"/>
                <w:szCs w:val="18"/>
              </w:rPr>
              <w:t>es contacts (« </w:t>
            </w:r>
            <w:r w:rsidR="00DB3E44">
              <w:rPr>
                <w:rFonts w:ascii="Century Gothic" w:hAnsi="Century Gothic"/>
                <w:sz w:val="18"/>
                <w:szCs w:val="18"/>
              </w:rPr>
              <w:t>contact tracing</w:t>
            </w:r>
            <w:r w:rsidR="001F085F">
              <w:rPr>
                <w:rFonts w:ascii="Century Gothic" w:hAnsi="Century Gothic"/>
                <w:sz w:val="18"/>
                <w:szCs w:val="18"/>
              </w:rPr>
              <w:t> »)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F085F">
              <w:rPr>
                <w:rFonts w:ascii="Century Gothic" w:hAnsi="Century Gothic"/>
                <w:sz w:val="18"/>
                <w:szCs w:val="18"/>
              </w:rPr>
              <w:t>est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effectué</w:t>
            </w:r>
            <w:r w:rsidR="001F085F">
              <w:rPr>
                <w:rFonts w:ascii="Century Gothic" w:hAnsi="Century Gothic"/>
                <w:sz w:val="18"/>
                <w:szCs w:val="18"/>
              </w:rPr>
              <w:t>e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par les ARS au sein du service de la Veille sanit</w:t>
            </w:r>
            <w:r w:rsidR="00136715">
              <w:rPr>
                <w:rFonts w:ascii="Century Gothic" w:hAnsi="Century Gothic"/>
                <w:sz w:val="18"/>
                <w:szCs w:val="18"/>
              </w:rPr>
              <w:t>aire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5370ED" w:rsidRDefault="005370ED" w:rsidP="0055310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B0AE1" w:rsidRDefault="00BB0AE1" w:rsidP="00BB0AE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B0AE1" w:rsidTr="00BB0AE1">
        <w:tc>
          <w:tcPr>
            <w:tcW w:w="9288" w:type="dxa"/>
            <w:shd w:val="clear" w:color="auto" w:fill="0070C0"/>
          </w:tcPr>
          <w:p w:rsidR="00BB0AE1" w:rsidRPr="00961785" w:rsidRDefault="00BB0AE1" w:rsidP="000425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MISSIONS PRINCIPALES</w:t>
            </w:r>
          </w:p>
        </w:tc>
      </w:tr>
      <w:tr w:rsidR="005370ED" w:rsidTr="000B321C">
        <w:tc>
          <w:tcPr>
            <w:tcW w:w="9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B3E44" w:rsidRDefault="00CD0C50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INVESTIGATIONS SANITAIRES – PILOTAGE ET EXPERTISE</w:t>
            </w:r>
            <w:r w:rsidR="00DB3E4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MEDICALE AU SEIN DE L’EQUIPE DE TRACING</w:t>
            </w:r>
          </w:p>
          <w:p w:rsidR="00DB3E44" w:rsidRDefault="00DB3E44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5765A" w:rsidRPr="00A56EC3" w:rsidRDefault="0085765A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6EC3">
              <w:rPr>
                <w:rFonts w:ascii="Century Gothic" w:hAnsi="Century Gothic"/>
                <w:b/>
                <w:sz w:val="20"/>
                <w:szCs w:val="20"/>
              </w:rPr>
              <w:t>Dans le cas d’un signalement Covid-19 en collectivité à risque (telle que définie par la DGS) :</w:t>
            </w:r>
          </w:p>
          <w:p w:rsidR="0085765A" w:rsidRPr="000B321C" w:rsidRDefault="0085765A" w:rsidP="000B321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0B321C">
              <w:rPr>
                <w:rFonts w:ascii="Century Gothic" w:hAnsi="Century Gothic"/>
                <w:sz w:val="18"/>
                <w:szCs w:val="20"/>
              </w:rPr>
              <w:t>Effectuer le contact tracing autour du ou des cas confirmés :</w:t>
            </w:r>
          </w:p>
          <w:p w:rsidR="0085765A" w:rsidRPr="000B321C" w:rsidRDefault="0085765A" w:rsidP="000B321C">
            <w:pPr>
              <w:pStyle w:val="Paragraphedeliste"/>
              <w:numPr>
                <w:ilvl w:val="1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0B321C">
              <w:rPr>
                <w:rFonts w:ascii="Century Gothic" w:hAnsi="Century Gothic"/>
                <w:sz w:val="18"/>
                <w:szCs w:val="20"/>
              </w:rPr>
              <w:t xml:space="preserve">Retracer </w:t>
            </w:r>
            <w:r w:rsidR="00A56EC3" w:rsidRPr="000B321C">
              <w:rPr>
                <w:rFonts w:ascii="Century Gothic" w:hAnsi="Century Gothic"/>
                <w:sz w:val="18"/>
                <w:szCs w:val="20"/>
              </w:rPr>
              <w:t xml:space="preserve">par un interrogatoire téléphonique </w:t>
            </w:r>
            <w:r w:rsidRPr="000B321C">
              <w:rPr>
                <w:rFonts w:ascii="Century Gothic" w:hAnsi="Century Gothic"/>
                <w:sz w:val="18"/>
                <w:szCs w:val="20"/>
              </w:rPr>
              <w:t>son parcours en période de contagiosité</w:t>
            </w:r>
          </w:p>
          <w:p w:rsidR="0085765A" w:rsidRPr="000B321C" w:rsidRDefault="0085765A" w:rsidP="000B321C">
            <w:pPr>
              <w:pStyle w:val="Paragraphedeliste"/>
              <w:numPr>
                <w:ilvl w:val="1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0B321C">
              <w:rPr>
                <w:rFonts w:ascii="Century Gothic" w:hAnsi="Century Gothic"/>
                <w:sz w:val="18"/>
                <w:szCs w:val="20"/>
              </w:rPr>
              <w:t xml:space="preserve">Identifier toutes les </w:t>
            </w:r>
            <w:r w:rsidR="00C76EC5" w:rsidRPr="000B321C">
              <w:rPr>
                <w:rFonts w:ascii="Century Gothic" w:hAnsi="Century Gothic"/>
                <w:sz w:val="18"/>
                <w:szCs w:val="20"/>
              </w:rPr>
              <w:t>personnes susceptibles d’avoir été contaminées dans la collectivité, selon la définition du contact à risque établie par Santé publique France (SpF)</w:t>
            </w:r>
          </w:p>
          <w:p w:rsidR="00C76EC5" w:rsidRPr="000B321C" w:rsidRDefault="00C76EC5" w:rsidP="000B321C">
            <w:pPr>
              <w:pStyle w:val="Paragraphedeliste"/>
              <w:numPr>
                <w:ilvl w:val="1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0B321C">
              <w:rPr>
                <w:rFonts w:ascii="Century Gothic" w:hAnsi="Century Gothic"/>
                <w:sz w:val="18"/>
                <w:szCs w:val="20"/>
              </w:rPr>
              <w:t>S’assurer de la prise en compte du contact tracing familial/amical/professionne</w:t>
            </w:r>
            <w:r w:rsidR="00A56EC3" w:rsidRPr="000B321C">
              <w:rPr>
                <w:rFonts w:ascii="Century Gothic" w:hAnsi="Century Gothic"/>
                <w:sz w:val="18"/>
                <w:szCs w:val="20"/>
              </w:rPr>
              <w:t>l par le médecin traitant et la</w:t>
            </w:r>
            <w:r w:rsidRPr="000B321C">
              <w:rPr>
                <w:rFonts w:ascii="Century Gothic" w:hAnsi="Century Gothic"/>
                <w:sz w:val="18"/>
                <w:szCs w:val="20"/>
              </w:rPr>
              <w:t xml:space="preserve"> brigade de l’Assurance Maladie et faire le lien si nécessaire</w:t>
            </w:r>
          </w:p>
          <w:p w:rsidR="00A56EC3" w:rsidRPr="000B321C" w:rsidRDefault="00C76EC5" w:rsidP="000B321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0B321C">
              <w:rPr>
                <w:rFonts w:ascii="Century Gothic" w:hAnsi="Century Gothic"/>
                <w:sz w:val="18"/>
                <w:szCs w:val="20"/>
              </w:rPr>
              <w:t>Transmettre</w:t>
            </w:r>
            <w:r w:rsidR="00A56EC3" w:rsidRPr="000B321C">
              <w:rPr>
                <w:rFonts w:ascii="Century Gothic" w:hAnsi="Century Gothic"/>
                <w:sz w:val="18"/>
                <w:szCs w:val="20"/>
              </w:rPr>
              <w:t xml:space="preserve"> par téléphone</w:t>
            </w:r>
            <w:r w:rsidRPr="000B321C">
              <w:rPr>
                <w:rFonts w:ascii="Century Gothic" w:hAnsi="Century Gothic"/>
                <w:sz w:val="18"/>
                <w:szCs w:val="20"/>
              </w:rPr>
              <w:t xml:space="preserve"> les recommandations d’usage aux personnes identifiées comme contact à risque (période d’isolement à respecter, modalités de l’isolement, date des dépistages à effectuer, etc.)</w:t>
            </w:r>
          </w:p>
          <w:p w:rsidR="00C76EC5" w:rsidRDefault="00C76EC5" w:rsidP="000B321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 w:rsidRPr="000B321C">
              <w:rPr>
                <w:rFonts w:ascii="Century Gothic" w:hAnsi="Century Gothic"/>
                <w:sz w:val="18"/>
                <w:szCs w:val="20"/>
              </w:rPr>
              <w:t xml:space="preserve">Evaluer la pertinence et la stratégie d’un dépistage organisé au sein de la collectivité, et prendre l’attache des partenaires et collectivités </w:t>
            </w:r>
            <w:r w:rsidR="00A56EC3">
              <w:rPr>
                <w:rFonts w:ascii="Century Gothic" w:hAnsi="Century Gothic"/>
                <w:sz w:val="18"/>
                <w:szCs w:val="20"/>
              </w:rPr>
              <w:t>locales</w:t>
            </w:r>
          </w:p>
          <w:p w:rsidR="00A56EC3" w:rsidRDefault="00A56EC3" w:rsidP="000B321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Effectuer le suivi des résultats de dépistage des contacts à risque</w:t>
            </w:r>
          </w:p>
          <w:p w:rsidR="00A56EC3" w:rsidRPr="000B321C" w:rsidRDefault="00A56EC3" w:rsidP="000B321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Savoir reconnaître une situation répondant à la définition de cluster ou chaîne de transmission</w:t>
            </w:r>
          </w:p>
          <w:p w:rsidR="0085765A" w:rsidRDefault="0085765A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56EC3" w:rsidRDefault="0085765A" w:rsidP="00E665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Dans le cas d’un signalement de cluster ou de chaîne de transmission (telle que définie par SpF) :</w:t>
            </w:r>
          </w:p>
          <w:p w:rsidR="00E665B2" w:rsidRDefault="00E665B2" w:rsidP="000B321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 w:rsidRPr="000B321C">
              <w:rPr>
                <w:rFonts w:ascii="Century Gothic" w:hAnsi="Century Gothic"/>
                <w:sz w:val="18"/>
                <w:szCs w:val="20"/>
              </w:rPr>
              <w:t xml:space="preserve">La même démarche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que développée ci-dessus </w:t>
            </w:r>
            <w:r w:rsidRPr="000B321C">
              <w:rPr>
                <w:rFonts w:ascii="Century Gothic" w:hAnsi="Century Gothic"/>
                <w:sz w:val="18"/>
                <w:szCs w:val="20"/>
              </w:rPr>
              <w:t>est à appliquer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autour de chacun des cas confirmés</w:t>
            </w:r>
          </w:p>
          <w:p w:rsidR="00E665B2" w:rsidRDefault="00E665B2" w:rsidP="000B321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En complément : </w:t>
            </w:r>
          </w:p>
          <w:p w:rsidR="00E665B2" w:rsidRDefault="00E665B2" w:rsidP="000B321C">
            <w:pPr>
              <w:pStyle w:val="Paragraphedeliste"/>
              <w:numPr>
                <w:ilvl w:val="1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Evaluer au sein de la collectivité touchée les raison</w:t>
            </w:r>
            <w:r w:rsidR="003C484B">
              <w:rPr>
                <w:rFonts w:ascii="Century Gothic" w:hAnsi="Century Gothic"/>
                <w:sz w:val="18"/>
                <w:szCs w:val="20"/>
              </w:rPr>
              <w:t>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de non maîtrise de la diffusion (non-respect des gestes barrière, diagnostic tardif des cas, difficultés à appliquer le protocole sanitaire, etc.) par une enquête téléphonique auprès des cas, des contacts et du responsable de la collectivité</w:t>
            </w:r>
          </w:p>
          <w:p w:rsidR="00E665B2" w:rsidRDefault="00E665B2" w:rsidP="000B321C">
            <w:pPr>
              <w:pStyle w:val="Paragraphedeliste"/>
              <w:numPr>
                <w:ilvl w:val="1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Adapter les mesures de gestion dans la collectivité pour parvenir à la maîtrise de la circulation virale (organisation de l’isolement dans la collectivité, campagnes de dépistage, etc.)</w:t>
            </w:r>
          </w:p>
          <w:p w:rsidR="00E665B2" w:rsidRDefault="00E665B2" w:rsidP="000B321C">
            <w:pPr>
              <w:pStyle w:val="Paragraphedeliste"/>
              <w:numPr>
                <w:ilvl w:val="1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Contribuer à l’organisation d’une intervention sur site </w:t>
            </w:r>
            <w:r w:rsidR="00D5039C">
              <w:rPr>
                <w:rFonts w:ascii="Century Gothic" w:hAnsi="Century Gothic"/>
                <w:sz w:val="18"/>
                <w:szCs w:val="20"/>
              </w:rPr>
              <w:t>lorsque l’évolution du cluster l’exige, visant à apporter un appui épidémiologique à la collectivité concernée</w:t>
            </w:r>
          </w:p>
          <w:p w:rsidR="00E665B2" w:rsidRDefault="00E665B2" w:rsidP="000B321C">
            <w:pPr>
              <w:pStyle w:val="Paragraphedeliste"/>
              <w:numPr>
                <w:ilvl w:val="1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Informer le référent régional ARS et Santé publique France de l’existence d’un nouveau cluster</w:t>
            </w:r>
          </w:p>
          <w:p w:rsidR="00D5039C" w:rsidRDefault="00D5039C" w:rsidP="00D5039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D5039C" w:rsidRDefault="00D5039C" w:rsidP="00D5039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Le médecin contact traceur fait partie d’une équipe pluridisciplinaire comportant des médecins, infirmiers, ou traceurs non professionnels de santé. Le rôle du médecin est à la fois de participer pleinement à la gestion de dossiers de tracing, et d’autre part d’apporter son expertise médicale.</w:t>
            </w:r>
          </w:p>
          <w:p w:rsidR="00D5039C" w:rsidRDefault="00D5039C" w:rsidP="00D5039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L’équipe de tracing est encadrée par des cadres coordonnateurs en charge de l’animation d’équipe, et par un médecin ARS référent qui apporte son expertise aux questions des traceurs.</w:t>
            </w:r>
          </w:p>
          <w:p w:rsidR="00D5039C" w:rsidRDefault="00D5039C" w:rsidP="00D5039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D5039C" w:rsidRPr="000B321C" w:rsidRDefault="00D5039C" w:rsidP="00D5039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Un dossier ainsi qu’une formation sont délivrés à la prise de poste en vue d</w:t>
            </w:r>
            <w:r w:rsidR="00181AC4">
              <w:rPr>
                <w:rFonts w:ascii="Century Gothic" w:hAnsi="Century Gothic"/>
                <w:sz w:val="18"/>
                <w:szCs w:val="20"/>
              </w:rPr>
              <w:t>e la prise de connaissance des textes réglementaires, instructions et recommandations nécessaires au tracing, ainsi qu’à la découverte de l’environnement de travail (applications, procédures, etc.).</w:t>
            </w:r>
          </w:p>
          <w:p w:rsidR="0085765A" w:rsidRDefault="0085765A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5765A" w:rsidRDefault="0085765A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039C" w:rsidRDefault="00D5039C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370ED" w:rsidRDefault="005370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65A" w:rsidTr="00CB052F">
        <w:tc>
          <w:tcPr>
            <w:tcW w:w="9288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5765A" w:rsidRDefault="0085765A" w:rsidP="00DB3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B0AE1" w:rsidRDefault="00BB0AE1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C3904" w:rsidRPr="00B525F7" w:rsidTr="00BB0AE1">
        <w:tc>
          <w:tcPr>
            <w:tcW w:w="93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70C0"/>
          </w:tcPr>
          <w:p w:rsidR="005C3904" w:rsidRPr="00961785" w:rsidRDefault="00FD11A3" w:rsidP="005C390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INTERACTIONS</w:t>
            </w:r>
            <w:r w:rsidR="00AF1A73" w:rsidRPr="0096178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ET CONDITIONS D’EXERCICE</w:t>
            </w:r>
          </w:p>
        </w:tc>
      </w:tr>
      <w:tr w:rsidR="005C3904" w:rsidRPr="005C3904" w:rsidTr="00BB0AE1">
        <w:tc>
          <w:tcPr>
            <w:tcW w:w="9322" w:type="dxa"/>
            <w:tcBorders>
              <w:top w:val="single" w:sz="4" w:space="0" w:color="auto"/>
            </w:tcBorders>
          </w:tcPr>
          <w:p w:rsidR="00FD11A3" w:rsidRDefault="00FD11A3" w:rsidP="005370E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70ED" w:rsidRDefault="0027231C" w:rsidP="0013671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L’enquêteur sanitaire </w:t>
            </w:r>
            <w:r w:rsidR="00DB3E44" w:rsidRPr="000538DC">
              <w:rPr>
                <w:rFonts w:ascii="Century Gothic" w:hAnsi="Century Gothic"/>
                <w:sz w:val="18"/>
                <w:szCs w:val="18"/>
              </w:rPr>
              <w:t>est en lien pe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rmanent avec les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irections de l’ARS actives dans la </w:t>
            </w:r>
            <w:r>
              <w:rPr>
                <w:rFonts w:ascii="Century Gothic" w:hAnsi="Century Gothic"/>
                <w:sz w:val="18"/>
                <w:szCs w:val="18"/>
              </w:rPr>
              <w:t>gestion de crise</w:t>
            </w:r>
            <w:r w:rsidR="00DB3E44">
              <w:rPr>
                <w:rFonts w:ascii="Century Gothic" w:hAnsi="Century Gothic"/>
                <w:sz w:val="18"/>
                <w:szCs w:val="18"/>
              </w:rPr>
              <w:t xml:space="preserve"> et les partenaires externes (</w:t>
            </w:r>
            <w:r w:rsidR="00924D5B">
              <w:rPr>
                <w:rFonts w:ascii="Century Gothic" w:hAnsi="Century Gothic"/>
                <w:sz w:val="18"/>
                <w:szCs w:val="18"/>
              </w:rPr>
              <w:t xml:space="preserve">Assurance maladie, Santé publique France, </w:t>
            </w:r>
            <w:r w:rsidR="00DB3E44">
              <w:rPr>
                <w:rFonts w:ascii="Century Gothic" w:hAnsi="Century Gothic"/>
                <w:sz w:val="18"/>
                <w:szCs w:val="18"/>
              </w:rPr>
              <w:t>Education Nationale, Conseils départementaux, Préfecture, EHPAD, établissements de santé, professionnels de santé libéraux, etc.).</w:t>
            </w:r>
          </w:p>
          <w:p w:rsidR="00136715" w:rsidRDefault="00136715" w:rsidP="0013671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36715" w:rsidRPr="0066439F" w:rsidRDefault="00136715" w:rsidP="001367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6439F">
              <w:rPr>
                <w:rFonts w:ascii="Century Gothic" w:hAnsi="Century Gothic"/>
                <w:sz w:val="18"/>
                <w:szCs w:val="18"/>
              </w:rPr>
              <w:t>Les horaires de travail sont de 39</w:t>
            </w:r>
            <w:r w:rsidR="001B5BB0" w:rsidRPr="0066439F">
              <w:rPr>
                <w:rFonts w:ascii="Century Gothic" w:hAnsi="Century Gothic"/>
                <w:sz w:val="18"/>
                <w:szCs w:val="18"/>
              </w:rPr>
              <w:t xml:space="preserve">h hebdomadaires, hors </w:t>
            </w:r>
            <w:r w:rsidRPr="0066439F">
              <w:rPr>
                <w:rFonts w:ascii="Century Gothic" w:hAnsi="Century Gothic"/>
                <w:sz w:val="18"/>
                <w:szCs w:val="18"/>
              </w:rPr>
              <w:t>intervention en astreinte</w:t>
            </w:r>
            <w:r w:rsidR="001B5BB0" w:rsidRPr="0066439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66439F">
              <w:rPr>
                <w:rFonts w:ascii="Century Gothic" w:hAnsi="Century Gothic"/>
                <w:sz w:val="18"/>
                <w:szCs w:val="18"/>
              </w:rPr>
              <w:t>les week-ends</w:t>
            </w:r>
            <w:r w:rsidR="00866829" w:rsidRPr="0066439F">
              <w:rPr>
                <w:rFonts w:ascii="Century Gothic" w:hAnsi="Century Gothic"/>
                <w:sz w:val="18"/>
                <w:szCs w:val="18"/>
              </w:rPr>
              <w:t xml:space="preserve"> et jours fériés</w:t>
            </w:r>
            <w:r w:rsidR="001B5BB0" w:rsidRPr="0066439F">
              <w:rPr>
                <w:rFonts w:ascii="Century Gothic" w:hAnsi="Century Gothic"/>
                <w:sz w:val="18"/>
                <w:szCs w:val="18"/>
              </w:rPr>
              <w:t>)</w:t>
            </w:r>
            <w:r w:rsidR="00866829" w:rsidRPr="0066439F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370ED" w:rsidRPr="005C3904" w:rsidRDefault="005370ED" w:rsidP="005370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1A3" w:rsidRPr="005C3904" w:rsidTr="00BB0AE1">
        <w:tc>
          <w:tcPr>
            <w:tcW w:w="9322" w:type="dxa"/>
          </w:tcPr>
          <w:p w:rsidR="00FD11A3" w:rsidRDefault="00970AFB" w:rsidP="00DB3E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00F56">
              <w:rPr>
                <w:rFonts w:ascii="Century Gothic" w:hAnsi="Century Gothic"/>
                <w:sz w:val="16"/>
                <w:szCs w:val="16"/>
              </w:rPr>
              <w:t>Poste soumis à la Dé</w:t>
            </w:r>
            <w:r>
              <w:rPr>
                <w:rFonts w:ascii="Century Gothic" w:hAnsi="Century Gothic"/>
                <w:sz w:val="16"/>
                <w:szCs w:val="16"/>
              </w:rPr>
              <w:t>claration Publique d’Intérêt : NON</w:t>
            </w:r>
          </w:p>
        </w:tc>
      </w:tr>
    </w:tbl>
    <w:p w:rsidR="00DB3E44" w:rsidRDefault="00DB3E44" w:rsidP="00DB3E44">
      <w:pPr>
        <w:rPr>
          <w:rFonts w:ascii="Century Gothic" w:hAnsi="Century Gothic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B3E44" w:rsidTr="00286F2B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dotted" w:sz="4" w:space="0" w:color="17365D" w:themeColor="text2" w:themeShade="BF"/>
              <w:right w:val="single" w:sz="12" w:space="0" w:color="auto"/>
            </w:tcBorders>
            <w:shd w:val="clear" w:color="auto" w:fill="0070C0"/>
            <w:hideMark/>
          </w:tcPr>
          <w:p w:rsidR="00DB3E44" w:rsidRDefault="00DB3E44" w:rsidP="00286F2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ELEMENTS STATUTAIRES</w:t>
            </w:r>
          </w:p>
        </w:tc>
      </w:tr>
      <w:tr w:rsidR="00DB3E44" w:rsidTr="00286F2B">
        <w:trPr>
          <w:trHeight w:val="40"/>
        </w:trPr>
        <w:tc>
          <w:tcPr>
            <w:tcW w:w="9322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</w:tcPr>
          <w:p w:rsidR="00DB3E44" w:rsidRDefault="00DB3E44" w:rsidP="00286F2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3260"/>
              <w:gridCol w:w="3119"/>
            </w:tblGrid>
            <w:tr w:rsidR="0027231C" w:rsidRPr="00D753B4" w:rsidTr="001529D2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7231C" w:rsidRPr="001A2B53" w:rsidRDefault="0027231C" w:rsidP="00286F2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Réf. RIME : 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7231C" w:rsidRPr="001A2B53" w:rsidRDefault="0027231C" w:rsidP="00286F2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FP2AFS11 - Chargée/Chargé de surveillance, d’alerte et d’urgence sanitaire</w:t>
                  </w:r>
                </w:p>
              </w:tc>
            </w:tr>
            <w:tr w:rsidR="0027231C" w:rsidRPr="00D753B4" w:rsidTr="000E7A7F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7231C" w:rsidRPr="001A2B53" w:rsidRDefault="0027231C" w:rsidP="00286F2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Réf. E-T :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7231C" w:rsidRPr="001A2B53" w:rsidRDefault="0027231C" w:rsidP="00286F2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Chargé(e) alertes et d’urgences sanitaires (SAN-100-A)</w:t>
                  </w:r>
                </w:p>
              </w:tc>
            </w:tr>
            <w:tr w:rsidR="00136715" w:rsidRPr="00D753B4" w:rsidTr="00286F2B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36715" w:rsidRPr="001A2B53" w:rsidRDefault="00136715" w:rsidP="005D2C98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  <w:t>Réf. UCANSS :</w:t>
                  </w:r>
                </w:p>
              </w:tc>
              <w:tc>
                <w:tcPr>
                  <w:tcW w:w="32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36715" w:rsidRPr="001A2B53" w:rsidRDefault="00136715" w:rsidP="005D2C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36715" w:rsidRPr="001A2B53" w:rsidRDefault="00136715" w:rsidP="005D2C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_</w:t>
                  </w:r>
                </w:p>
              </w:tc>
            </w:tr>
            <w:tr w:rsidR="00136715" w:rsidRPr="00D753B4" w:rsidTr="005D4D27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36715" w:rsidRPr="001A2B53" w:rsidRDefault="00136715" w:rsidP="00286F2B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color w:val="0000FF"/>
                      <w:sz w:val="18"/>
                      <w:szCs w:val="18"/>
                    </w:rPr>
                    <w:t>Réf. Emploi ARS HDF :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36715" w:rsidRPr="001A2B53" w:rsidRDefault="00136715" w:rsidP="00286F2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ENQUETEUR SANITAIRE</w:t>
                  </w:r>
                </w:p>
              </w:tc>
            </w:tr>
            <w:tr w:rsidR="00866829" w:rsidRPr="00D753B4" w:rsidTr="004877DF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66829" w:rsidRPr="001A2B53" w:rsidRDefault="00866829" w:rsidP="001A2B53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>CDD de droit public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66829" w:rsidRPr="001A2B53" w:rsidRDefault="00866829" w:rsidP="006A268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Début : </w:t>
                  </w:r>
                  <w:r w:rsidR="0057246D">
                    <w:rPr>
                      <w:rFonts w:ascii="Century Gothic" w:hAnsi="Century Gothic"/>
                      <w:sz w:val="18"/>
                      <w:szCs w:val="18"/>
                    </w:rPr>
                    <w:t>dès que possible</w:t>
                  </w:r>
                  <w:r w:rsidR="001A2B53"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  _ Fin : 31 décembre 2020</w:t>
                  </w:r>
                </w:p>
              </w:tc>
            </w:tr>
            <w:tr w:rsidR="0027231C" w:rsidRPr="00D753B4" w:rsidTr="00073B86">
              <w:tc>
                <w:tcPr>
                  <w:tcW w:w="25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1A2B53" w:rsidRDefault="001A2B53" w:rsidP="00286F2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27231C" w:rsidRPr="001A2B53" w:rsidRDefault="0027231C" w:rsidP="0057246D">
                  <w:pPr>
                    <w:rPr>
                      <w:rFonts w:ascii="Century Gothic" w:hAnsi="Century Gothic"/>
                      <w:color w:val="00B050"/>
                      <w:sz w:val="18"/>
                      <w:szCs w:val="18"/>
                    </w:rPr>
                  </w:pPr>
                  <w:r w:rsidRPr="001A2B53">
                    <w:rPr>
                      <w:rFonts w:ascii="Century Gothic" w:hAnsi="Century Gothic"/>
                      <w:sz w:val="18"/>
                      <w:szCs w:val="18"/>
                    </w:rPr>
                    <w:t xml:space="preserve">Rémunération : 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57246D" w:rsidRDefault="0057246D" w:rsidP="005724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27231C" w:rsidRDefault="001A2B53" w:rsidP="005724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57246D">
                    <w:rPr>
                      <w:rFonts w:ascii="Century Gothic" w:hAnsi="Century Gothic"/>
                      <w:sz w:val="18"/>
                      <w:szCs w:val="18"/>
                    </w:rPr>
                    <w:t xml:space="preserve">CATEGORIE </w:t>
                  </w:r>
                  <w:r w:rsidR="007F6D6E">
                    <w:rPr>
                      <w:rFonts w:ascii="Century Gothic" w:hAnsi="Century Gothic"/>
                      <w:sz w:val="18"/>
                      <w:szCs w:val="18"/>
                    </w:rPr>
                    <w:t>A</w:t>
                  </w:r>
                  <w:r w:rsidRPr="0057246D">
                    <w:rPr>
                      <w:rFonts w:ascii="Century Gothic" w:hAnsi="Century Gothic"/>
                      <w:sz w:val="18"/>
                      <w:szCs w:val="18"/>
                    </w:rPr>
                    <w:t xml:space="preserve"> – Tracing profil </w:t>
                  </w:r>
                  <w:r w:rsidR="007F6D6E">
                    <w:rPr>
                      <w:rFonts w:ascii="Century Gothic" w:hAnsi="Century Gothic"/>
                      <w:sz w:val="18"/>
                      <w:szCs w:val="18"/>
                    </w:rPr>
                    <w:t xml:space="preserve">médical </w:t>
                  </w:r>
                  <w:r w:rsidR="0057246D" w:rsidRPr="0057246D">
                    <w:rPr>
                      <w:rFonts w:ascii="Century Gothic" w:hAnsi="Century Gothic"/>
                      <w:sz w:val="18"/>
                      <w:szCs w:val="18"/>
                    </w:rPr>
                    <w:t xml:space="preserve">: </w:t>
                  </w:r>
                  <w:r w:rsidR="007F6D6E">
                    <w:rPr>
                      <w:rFonts w:ascii="Century Gothic" w:hAnsi="Century Gothic"/>
                      <w:sz w:val="18"/>
                      <w:szCs w:val="18"/>
                    </w:rPr>
                    <w:t xml:space="preserve">3700 </w:t>
                  </w:r>
                  <w:r w:rsidR="00EB46A8" w:rsidRPr="0057246D">
                    <w:rPr>
                      <w:rFonts w:ascii="Century Gothic" w:hAnsi="Century Gothic"/>
                      <w:sz w:val="18"/>
                      <w:szCs w:val="18"/>
                    </w:rPr>
                    <w:t xml:space="preserve">€ mensuels bruts, hors </w:t>
                  </w:r>
                  <w:r w:rsidR="0057246D" w:rsidRPr="0057246D">
                    <w:rPr>
                      <w:rFonts w:ascii="Century Gothic" w:hAnsi="Century Gothic"/>
                      <w:sz w:val="18"/>
                      <w:szCs w:val="18"/>
                    </w:rPr>
                    <w:t>astreintes</w:t>
                  </w:r>
                  <w:r w:rsidR="0057246D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57246D" w:rsidRPr="0057246D" w:rsidRDefault="0057246D" w:rsidP="005724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DB3E44" w:rsidRDefault="00DB3E44" w:rsidP="00286F2B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:rsidR="00DB3E44" w:rsidRDefault="00DB3E44" w:rsidP="00DB3E44">
      <w:pPr>
        <w:rPr>
          <w:rFonts w:ascii="Century Gothic" w:hAnsi="Century Gothic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B3E44" w:rsidRPr="009B7E6B" w:rsidTr="00286F2B">
        <w:tc>
          <w:tcPr>
            <w:tcW w:w="9322" w:type="dxa"/>
            <w:tcBorders>
              <w:bottom w:val="dotted" w:sz="4" w:space="0" w:color="17365D" w:themeColor="text2" w:themeShade="BF"/>
            </w:tcBorders>
            <w:shd w:val="clear" w:color="auto" w:fill="0070C0"/>
          </w:tcPr>
          <w:p w:rsidR="00DB3E44" w:rsidRPr="00970AFB" w:rsidRDefault="00DB3E44" w:rsidP="00286F2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970AF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COMPETENCES REQUISES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B3E44" w:rsidRPr="00BC3989" w:rsidTr="00286F2B">
        <w:trPr>
          <w:trHeight w:val="40"/>
        </w:trPr>
        <w:tc>
          <w:tcPr>
            <w:tcW w:w="9322" w:type="dxa"/>
            <w:tcBorders>
              <w:top w:val="dotted" w:sz="4" w:space="0" w:color="17365D" w:themeColor="text2" w:themeShade="BF"/>
              <w:left w:val="dotted" w:sz="4" w:space="0" w:color="17365D" w:themeColor="text2" w:themeShade="BF"/>
              <w:bottom w:val="dotted" w:sz="4" w:space="0" w:color="17365D" w:themeColor="text2" w:themeShade="BF"/>
              <w:right w:val="dotted" w:sz="4" w:space="0" w:color="17365D" w:themeColor="text2" w:themeShade="BF"/>
            </w:tcBorders>
          </w:tcPr>
          <w:p w:rsidR="00DB3E44" w:rsidRDefault="00DB3E44" w:rsidP="00286F2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PROFIL RECHERCHE :</w:t>
            </w:r>
          </w:p>
          <w:p w:rsidR="00DB3E44" w:rsidRDefault="00DB3E44" w:rsidP="00286F2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7231C" w:rsidRDefault="0027231C" w:rsidP="00286F2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7231C">
              <w:rPr>
                <w:rFonts w:ascii="Century Gothic" w:hAnsi="Century Gothic"/>
                <w:sz w:val="18"/>
                <w:szCs w:val="18"/>
              </w:rPr>
              <w:t>Toute personne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volontaire et ayant une forte disponibilité (week-end inclus)</w:t>
            </w:r>
            <w:r w:rsidR="001A2B53">
              <w:rPr>
                <w:rFonts w:ascii="Century Gothic" w:hAnsi="Century Gothic"/>
                <w:sz w:val="18"/>
                <w:szCs w:val="18"/>
              </w:rPr>
              <w:t> :</w:t>
            </w:r>
          </w:p>
          <w:p w:rsidR="001A2B53" w:rsidRDefault="007F6D6E" w:rsidP="001A2B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Etudiants en médecine ayant finalisé leur cursus universitaire ; médecins remplaçants </w:t>
            </w:r>
          </w:p>
          <w:p w:rsidR="00DB3E44" w:rsidRPr="009B7E6B" w:rsidRDefault="00DB3E44" w:rsidP="00286F2B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B3E44" w:rsidRPr="00950611" w:rsidRDefault="00DB3E44" w:rsidP="00286F2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5061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Compétences requises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*</w:t>
            </w:r>
            <w:r w:rsidRPr="0095061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pour le poste :</w:t>
            </w:r>
          </w:p>
          <w:p w:rsidR="00DB3E44" w:rsidRPr="003B539F" w:rsidRDefault="00DB3E44" w:rsidP="00DB3E44">
            <w:pPr>
              <w:rPr>
                <w:rFonts w:ascii="Century Gothic" w:hAnsi="Century Gothic"/>
                <w:b/>
                <w:color w:val="80008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26"/>
            </w:tblGrid>
            <w:tr w:rsidR="00DB3E44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E44" w:rsidRPr="003B539F" w:rsidRDefault="00DB3E44" w:rsidP="00286F2B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3B539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Compétences*</w:t>
                  </w:r>
                </w:p>
              </w:tc>
            </w:tr>
          </w:tbl>
          <w:p w:rsidR="00DB3E44" w:rsidRPr="003B539F" w:rsidRDefault="00DB3E44" w:rsidP="00DB3E44">
            <w:pPr>
              <w:rPr>
                <w:rFonts w:ascii="Century Gothic" w:hAnsi="Century Gothic"/>
                <w:b/>
                <w:color w:val="80008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26"/>
            </w:tblGrid>
            <w:tr w:rsidR="00DB3E44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</w:tcPr>
                <w:p w:rsidR="00DB3E44" w:rsidRPr="002E19BC" w:rsidRDefault="00DB3E44" w:rsidP="00286F2B">
                  <w:pPr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</w:pPr>
                  <w:r w:rsidRPr="002E19BC"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  <w:t>SAVOIR-FAIRE :</w:t>
                  </w:r>
                </w:p>
              </w:tc>
            </w:tr>
            <w:tr w:rsidR="00DB3E44" w:rsidRPr="002C0CB5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4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3"/>
                    <w:gridCol w:w="1207"/>
                  </w:tblGrid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SUIVI ET INSTRUCTION DE DOSSIERS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ESPRIT DE SYNTHESE / PRISE DE RECUL / ANALYSE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  <w:r w:rsidR="007F6D6E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7F6D6E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</w:pPr>
                        <w:r w:rsidRPr="007F6D6E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  <w:t xml:space="preserve">REPORTING, </w:t>
                        </w: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  <w:t xml:space="preserve">Notions de </w:t>
                        </w: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  <w:lang w:val="en-US"/>
                          </w:rPr>
                          <w:t>BUREAUTIQUE (Word, Excel, PowerPoint, Outlook)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</w:tr>
                </w:tbl>
                <w:p w:rsidR="00DB3E44" w:rsidRPr="002C0CB5" w:rsidRDefault="00DB3E44" w:rsidP="00286F2B">
                  <w:pPr>
                    <w:jc w:val="center"/>
                    <w:rPr>
                      <w:rFonts w:ascii="Century Gothic" w:hAnsi="Century Gothic"/>
                      <w:b/>
                      <w:color w:val="80008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B3E44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</w:tcPr>
                <w:p w:rsidR="00DB3E44" w:rsidRPr="002E19BC" w:rsidRDefault="00DB3E44" w:rsidP="00286F2B">
                  <w:pPr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</w:pPr>
                  <w:r w:rsidRPr="002E19BC">
                    <w:rPr>
                      <w:rFonts w:ascii="Century Gothic" w:hAnsi="Century Gothic"/>
                      <w:b/>
                      <w:color w:val="FFFFFF"/>
                      <w:sz w:val="16"/>
                      <w:szCs w:val="16"/>
                    </w:rPr>
                    <w:t>SAVOIR-ETRE :</w:t>
                  </w:r>
                </w:p>
              </w:tc>
            </w:tr>
            <w:tr w:rsidR="00DB3E44" w:rsidTr="00866829"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42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3"/>
                    <w:gridCol w:w="1169"/>
                  </w:tblGrid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RIGUEUR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  <w:r w:rsidR="007F6D6E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ALERTER / RENDRE COMPTE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  <w:r w:rsidR="007F6D6E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TRAVAIL EN EQUIPE / PARTAGE DE L'INFORMATION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REACTIVITE / ADAPTABILITE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  <w:r w:rsidR="007F6D6E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AISANCE TELEPHONIQUE</w:t>
                        </w:r>
                        <w:r w:rsidR="0057246D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 xml:space="preserve"> ET A LA COMMUNICATION ORALE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RESISTANCE A LA PRESSION / MAITRISE DE SOI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  <w:r w:rsidR="007F6D6E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DISCRETION / CONFIDENTIALITE</w:t>
                        </w: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/ RESPECT DU SECRET MEDICAL ou PROFESSIONNEL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  <w:r w:rsidR="007F6D6E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DISPONIBIL</w:t>
                        </w: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ITE / PONCTUALITE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  <w:tr w:rsidR="0027231C" w:rsidRPr="00C063F1" w:rsidTr="0027231C">
                    <w:trPr>
                      <w:trHeight w:val="199"/>
                    </w:trPr>
                    <w:tc>
                      <w:tcPr>
                        <w:tcW w:w="72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  <w:vAlign w:val="center"/>
                        <w:hideMark/>
                      </w:tcPr>
                      <w:p w:rsidR="0027231C" w:rsidRPr="00C063F1" w:rsidRDefault="0027231C" w:rsidP="00286F2B">
                        <w:pP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 w:rsidRPr="00C063F1"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lastRenderedPageBreak/>
                          <w:t>SENS DU SERVICE (PUBLIC)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CCFF"/>
                      </w:tcPr>
                      <w:p w:rsidR="0027231C" w:rsidRPr="00C063F1" w:rsidRDefault="00EB46A8" w:rsidP="00EB46A8">
                        <w:pPr>
                          <w:jc w:val="center"/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6"/>
                            <w:szCs w:val="16"/>
                          </w:rPr>
                          <w:t>++</w:t>
                        </w:r>
                      </w:p>
                    </w:tc>
                  </w:tr>
                </w:tbl>
                <w:p w:rsidR="00DB3E44" w:rsidRDefault="00DB3E44" w:rsidP="00286F2B">
                  <w:pPr>
                    <w:jc w:val="center"/>
                    <w:rPr>
                      <w:rFonts w:ascii="Century Gothic" w:hAnsi="Century Gothic"/>
                      <w:b/>
                      <w:color w:val="800080"/>
                      <w:sz w:val="16"/>
                      <w:szCs w:val="16"/>
                    </w:rPr>
                  </w:pPr>
                </w:p>
              </w:tc>
            </w:tr>
          </w:tbl>
          <w:p w:rsidR="00DB3E44" w:rsidRPr="00BC3989" w:rsidRDefault="00DB3E44" w:rsidP="00286F2B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866829" w:rsidRDefault="00866829" w:rsidP="00DB3E44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DB3E44" w:rsidRPr="001415B3" w:rsidTr="00EB46A8">
        <w:tc>
          <w:tcPr>
            <w:tcW w:w="2448" w:type="dxa"/>
            <w:shd w:val="clear" w:color="auto" w:fill="0070C0"/>
            <w:vAlign w:val="center"/>
          </w:tcPr>
          <w:p w:rsidR="00DB3E44" w:rsidRPr="00970AFB" w:rsidRDefault="00866829" w:rsidP="00EB46A8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Dépôt de candidature</w:t>
            </w:r>
            <w:r w:rsidR="00DB3E44" w:rsidRPr="00970AFB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 :</w:t>
            </w:r>
          </w:p>
        </w:tc>
        <w:tc>
          <w:tcPr>
            <w:tcW w:w="6874" w:type="dxa"/>
            <w:vAlign w:val="center"/>
          </w:tcPr>
          <w:p w:rsidR="00EB46A8" w:rsidRDefault="00866829" w:rsidP="00EB46A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Merci d’adresser CV + lettre de motivation à :  </w:t>
            </w:r>
          </w:p>
          <w:p w:rsidR="00DB3E44" w:rsidRPr="001415B3" w:rsidRDefault="00EB46A8" w:rsidP="00EB46A8">
            <w:pPr>
              <w:rPr>
                <w:rFonts w:ascii="Century Gothic" w:hAnsi="Century Gothic"/>
                <w:sz w:val="18"/>
                <w:szCs w:val="18"/>
              </w:rPr>
            </w:pPr>
            <w:r w:rsidRPr="00EB46A8">
              <w:rPr>
                <w:rFonts w:ascii="Century Gothic" w:hAnsi="Century Gothic"/>
                <w:sz w:val="18"/>
                <w:szCs w:val="18"/>
              </w:rPr>
              <w:t>ARS-HDF-DRH-CANDIDATURES@ars.sante.fr</w:t>
            </w:r>
          </w:p>
        </w:tc>
      </w:tr>
    </w:tbl>
    <w:p w:rsidR="00DB3E44" w:rsidRDefault="00DB3E44" w:rsidP="00EB46A8">
      <w:pPr>
        <w:rPr>
          <w:rFonts w:ascii="Century Gothic" w:hAnsi="Century Gothic"/>
          <w:sz w:val="20"/>
          <w:szCs w:val="20"/>
        </w:rPr>
      </w:pPr>
    </w:p>
    <w:sectPr w:rsidR="00DB3E44" w:rsidSect="00CC3F5C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158" w:rsidRDefault="00632158" w:rsidP="00136715">
      <w:r>
        <w:separator/>
      </w:r>
    </w:p>
  </w:endnote>
  <w:endnote w:type="continuationSeparator" w:id="0">
    <w:p w:rsidR="00632158" w:rsidRDefault="00632158" w:rsidP="0013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158" w:rsidRDefault="00632158" w:rsidP="00136715">
      <w:r>
        <w:separator/>
      </w:r>
    </w:p>
  </w:footnote>
  <w:footnote w:type="continuationSeparator" w:id="0">
    <w:p w:rsidR="00632158" w:rsidRDefault="00632158" w:rsidP="0013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355B"/>
    <w:multiLevelType w:val="hybridMultilevel"/>
    <w:tmpl w:val="4D3EA03A"/>
    <w:lvl w:ilvl="0" w:tplc="D5D4A208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05BF"/>
    <w:multiLevelType w:val="hybridMultilevel"/>
    <w:tmpl w:val="58D0A90E"/>
    <w:lvl w:ilvl="0" w:tplc="D5D4A208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61CE"/>
    <w:multiLevelType w:val="hybridMultilevel"/>
    <w:tmpl w:val="38767EE2"/>
    <w:lvl w:ilvl="0" w:tplc="4E301D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B5882"/>
    <w:multiLevelType w:val="hybridMultilevel"/>
    <w:tmpl w:val="6D5A7510"/>
    <w:lvl w:ilvl="0" w:tplc="D5D4A208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9E5"/>
    <w:multiLevelType w:val="hybridMultilevel"/>
    <w:tmpl w:val="7750AE86"/>
    <w:lvl w:ilvl="0" w:tplc="B02C3B5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4"/>
    <w:rsid w:val="0001579E"/>
    <w:rsid w:val="0002273D"/>
    <w:rsid w:val="00035082"/>
    <w:rsid w:val="000B321C"/>
    <w:rsid w:val="000B61AB"/>
    <w:rsid w:val="000F0519"/>
    <w:rsid w:val="00124EA5"/>
    <w:rsid w:val="00136715"/>
    <w:rsid w:val="001415B3"/>
    <w:rsid w:val="00150F5B"/>
    <w:rsid w:val="00157D0C"/>
    <w:rsid w:val="00177207"/>
    <w:rsid w:val="00181AC4"/>
    <w:rsid w:val="001A2B53"/>
    <w:rsid w:val="001B5BB0"/>
    <w:rsid w:val="001E4E12"/>
    <w:rsid w:val="001F085F"/>
    <w:rsid w:val="00212ECA"/>
    <w:rsid w:val="00261583"/>
    <w:rsid w:val="0027231C"/>
    <w:rsid w:val="002906D5"/>
    <w:rsid w:val="0029264B"/>
    <w:rsid w:val="002D5E92"/>
    <w:rsid w:val="00326359"/>
    <w:rsid w:val="00333DF7"/>
    <w:rsid w:val="0034124F"/>
    <w:rsid w:val="00360518"/>
    <w:rsid w:val="003748E9"/>
    <w:rsid w:val="003B43EA"/>
    <w:rsid w:val="003C484B"/>
    <w:rsid w:val="003C65A4"/>
    <w:rsid w:val="00400F56"/>
    <w:rsid w:val="004309DF"/>
    <w:rsid w:val="00474A7F"/>
    <w:rsid w:val="004E252F"/>
    <w:rsid w:val="005370ED"/>
    <w:rsid w:val="0054650D"/>
    <w:rsid w:val="00553102"/>
    <w:rsid w:val="00561819"/>
    <w:rsid w:val="0057246D"/>
    <w:rsid w:val="00575258"/>
    <w:rsid w:val="005757D5"/>
    <w:rsid w:val="005A567F"/>
    <w:rsid w:val="005C3904"/>
    <w:rsid w:val="005C4502"/>
    <w:rsid w:val="005E118F"/>
    <w:rsid w:val="005E25BF"/>
    <w:rsid w:val="005E7CCC"/>
    <w:rsid w:val="006068EB"/>
    <w:rsid w:val="006120F1"/>
    <w:rsid w:val="00623DBC"/>
    <w:rsid w:val="00632158"/>
    <w:rsid w:val="0066439F"/>
    <w:rsid w:val="006737AE"/>
    <w:rsid w:val="00695176"/>
    <w:rsid w:val="006A2682"/>
    <w:rsid w:val="006C5B92"/>
    <w:rsid w:val="006D631F"/>
    <w:rsid w:val="006F199C"/>
    <w:rsid w:val="00713843"/>
    <w:rsid w:val="00713F2E"/>
    <w:rsid w:val="007236B9"/>
    <w:rsid w:val="007270A0"/>
    <w:rsid w:val="007A70A4"/>
    <w:rsid w:val="007B0098"/>
    <w:rsid w:val="007D516C"/>
    <w:rsid w:val="007E158D"/>
    <w:rsid w:val="007E43C7"/>
    <w:rsid w:val="007F6D6E"/>
    <w:rsid w:val="00824686"/>
    <w:rsid w:val="008311DF"/>
    <w:rsid w:val="00837173"/>
    <w:rsid w:val="0085765A"/>
    <w:rsid w:val="00866829"/>
    <w:rsid w:val="008A0E15"/>
    <w:rsid w:val="008F7F07"/>
    <w:rsid w:val="0091113A"/>
    <w:rsid w:val="00913ECB"/>
    <w:rsid w:val="009146C4"/>
    <w:rsid w:val="00915F58"/>
    <w:rsid w:val="00924D5B"/>
    <w:rsid w:val="009338DB"/>
    <w:rsid w:val="00950611"/>
    <w:rsid w:val="00961785"/>
    <w:rsid w:val="00962C67"/>
    <w:rsid w:val="00965E3C"/>
    <w:rsid w:val="00970AFB"/>
    <w:rsid w:val="00975ED8"/>
    <w:rsid w:val="009B1893"/>
    <w:rsid w:val="009B68F0"/>
    <w:rsid w:val="009D033A"/>
    <w:rsid w:val="00A1633C"/>
    <w:rsid w:val="00A308AF"/>
    <w:rsid w:val="00A320A7"/>
    <w:rsid w:val="00A5021F"/>
    <w:rsid w:val="00A56EC3"/>
    <w:rsid w:val="00A65C72"/>
    <w:rsid w:val="00AB505E"/>
    <w:rsid w:val="00AB53BA"/>
    <w:rsid w:val="00AC352B"/>
    <w:rsid w:val="00AE1FF0"/>
    <w:rsid w:val="00AE2191"/>
    <w:rsid w:val="00AF1A73"/>
    <w:rsid w:val="00B049D2"/>
    <w:rsid w:val="00B243EA"/>
    <w:rsid w:val="00B27F04"/>
    <w:rsid w:val="00B51988"/>
    <w:rsid w:val="00B525F7"/>
    <w:rsid w:val="00BA4FD2"/>
    <w:rsid w:val="00BB0AE1"/>
    <w:rsid w:val="00BB7504"/>
    <w:rsid w:val="00BC397D"/>
    <w:rsid w:val="00BD3408"/>
    <w:rsid w:val="00BD61EA"/>
    <w:rsid w:val="00BE0D79"/>
    <w:rsid w:val="00BE62B9"/>
    <w:rsid w:val="00BF79A2"/>
    <w:rsid w:val="00C45372"/>
    <w:rsid w:val="00C46797"/>
    <w:rsid w:val="00C544C8"/>
    <w:rsid w:val="00C56009"/>
    <w:rsid w:val="00C76EC5"/>
    <w:rsid w:val="00C94DA3"/>
    <w:rsid w:val="00C965D1"/>
    <w:rsid w:val="00CA0F6A"/>
    <w:rsid w:val="00CC3F5C"/>
    <w:rsid w:val="00CD0C50"/>
    <w:rsid w:val="00D01700"/>
    <w:rsid w:val="00D42569"/>
    <w:rsid w:val="00D5039C"/>
    <w:rsid w:val="00D7528B"/>
    <w:rsid w:val="00D76A1B"/>
    <w:rsid w:val="00D85799"/>
    <w:rsid w:val="00D97336"/>
    <w:rsid w:val="00DB3E44"/>
    <w:rsid w:val="00DD5231"/>
    <w:rsid w:val="00DD5281"/>
    <w:rsid w:val="00E17D27"/>
    <w:rsid w:val="00E40327"/>
    <w:rsid w:val="00E40C29"/>
    <w:rsid w:val="00E64B15"/>
    <w:rsid w:val="00E665B2"/>
    <w:rsid w:val="00E701AE"/>
    <w:rsid w:val="00E8324F"/>
    <w:rsid w:val="00E83A0F"/>
    <w:rsid w:val="00E87A20"/>
    <w:rsid w:val="00EB46A8"/>
    <w:rsid w:val="00EB473D"/>
    <w:rsid w:val="00EB68A8"/>
    <w:rsid w:val="00EC1354"/>
    <w:rsid w:val="00F15A91"/>
    <w:rsid w:val="00F2166A"/>
    <w:rsid w:val="00F26194"/>
    <w:rsid w:val="00F340F6"/>
    <w:rsid w:val="00F45B90"/>
    <w:rsid w:val="00F5534C"/>
    <w:rsid w:val="00F66BDA"/>
    <w:rsid w:val="00F728D8"/>
    <w:rsid w:val="00F75BFA"/>
    <w:rsid w:val="00F95B0B"/>
    <w:rsid w:val="00FD11A3"/>
    <w:rsid w:val="00FD2030"/>
    <w:rsid w:val="00FD4DB2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2CFE5-A99C-0545-908D-AD43D98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7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34C"/>
    <w:pPr>
      <w:ind w:left="720"/>
      <w:contextualSpacing/>
    </w:pPr>
  </w:style>
  <w:style w:type="character" w:styleId="Lienhypertexte">
    <w:name w:val="Hyperlink"/>
    <w:basedOn w:val="Policepardfaut"/>
    <w:rsid w:val="0096178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65E3C"/>
    <w:rPr>
      <w:color w:val="808080"/>
    </w:rPr>
  </w:style>
  <w:style w:type="paragraph" w:styleId="Textedebulles">
    <w:name w:val="Balloon Text"/>
    <w:basedOn w:val="Normal"/>
    <w:link w:val="TextedebullesCar"/>
    <w:rsid w:val="00965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5E3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qFormat/>
    <w:rsid w:val="00965E3C"/>
    <w:rPr>
      <w:rFonts w:ascii="Century Gothic" w:hAnsi="Century Gothic"/>
      <w:bdr w:val="dotted" w:sz="4" w:space="0" w:color="17365D" w:themeColor="text2" w:themeShade="BF"/>
    </w:rPr>
  </w:style>
  <w:style w:type="paragraph" w:styleId="En-tte">
    <w:name w:val="header"/>
    <w:basedOn w:val="Normal"/>
    <w:link w:val="En-tteCar"/>
    <w:rsid w:val="001367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6715"/>
    <w:rPr>
      <w:sz w:val="24"/>
      <w:szCs w:val="24"/>
    </w:rPr>
  </w:style>
  <w:style w:type="paragraph" w:styleId="Pieddepage">
    <w:name w:val="footer"/>
    <w:basedOn w:val="Normal"/>
    <w:link w:val="PieddepageCar"/>
    <w:rsid w:val="001367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36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3791-F421-4A1F-BC76-73CFC03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ROGARD, Cédric</dc:creator>
  <cp:lastModifiedBy>Caroline DE PAUW, URPS ML</cp:lastModifiedBy>
  <cp:revision>2</cp:revision>
  <cp:lastPrinted>2020-08-12T14:38:00Z</cp:lastPrinted>
  <dcterms:created xsi:type="dcterms:W3CDTF">2020-10-18T00:53:00Z</dcterms:created>
  <dcterms:modified xsi:type="dcterms:W3CDTF">2020-10-18T00:53:00Z</dcterms:modified>
</cp:coreProperties>
</file>